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3B807" w14:textId="77777777" w:rsidR="00E9577B" w:rsidRPr="008A2AC5" w:rsidRDefault="00BB1BE4" w:rsidP="00E9577B">
      <w:pPr>
        <w:spacing w:before="100" w:beforeAutospacing="1" w:after="100" w:afterAutospacing="1"/>
        <w:jc w:val="center"/>
        <w:rPr>
          <w:rFonts w:ascii="Calibri" w:hAnsi="Calibri" w:cs="Calibri"/>
          <w:b/>
        </w:rPr>
      </w:pPr>
      <w:r w:rsidRPr="008A2AC5">
        <w:rPr>
          <w:rFonts w:ascii="Calibri" w:hAnsi="Calibri" w:cs="Calibri"/>
          <w:b/>
        </w:rPr>
        <w:t>EU-South Asi</w:t>
      </w:r>
      <w:r w:rsidR="00F1540C" w:rsidRPr="008A2AC5">
        <w:rPr>
          <w:rFonts w:ascii="Calibri" w:hAnsi="Calibri" w:cs="Calibri"/>
          <w:b/>
        </w:rPr>
        <w:t>a Corporate Innovation Platform</w:t>
      </w:r>
    </w:p>
    <w:p w14:paraId="53A7C4FA" w14:textId="77777777" w:rsidR="00BB1BE4" w:rsidRPr="008A2AC5" w:rsidRDefault="00BB1BE4" w:rsidP="00E9577B">
      <w:pPr>
        <w:spacing w:before="100" w:beforeAutospacing="1" w:after="100" w:afterAutospacing="1"/>
        <w:jc w:val="center"/>
        <w:rPr>
          <w:rFonts w:ascii="Calibri" w:hAnsi="Calibri" w:cs="Calibri"/>
          <w:b/>
        </w:rPr>
      </w:pPr>
      <w:r w:rsidRPr="008A2AC5">
        <w:rPr>
          <w:rFonts w:ascii="Calibri" w:hAnsi="Calibri" w:cs="Calibri"/>
          <w:b/>
        </w:rPr>
        <w:t>Inviting corporates from Europe, India, Sri Lanka</w:t>
      </w:r>
      <w:r w:rsidR="00F1540C" w:rsidRPr="008A2AC5">
        <w:rPr>
          <w:rFonts w:ascii="Calibri" w:hAnsi="Calibri" w:cs="Calibri"/>
          <w:b/>
        </w:rPr>
        <w:t xml:space="preserve"> to share your tech scouting needs for innovation</w:t>
      </w:r>
    </w:p>
    <w:p w14:paraId="663C7BE4" w14:textId="77777777" w:rsidR="00DC4EEA" w:rsidRPr="008A2AC5" w:rsidRDefault="001E7DFE" w:rsidP="00DC4EEA">
      <w:pPr>
        <w:spacing w:before="100" w:beforeAutospacing="1" w:after="100" w:afterAutospacing="1"/>
        <w:rPr>
          <w:rFonts w:ascii="Calibri" w:hAnsi="Calibri" w:cs="Calibri"/>
          <w:u w:val="single"/>
        </w:rPr>
      </w:pPr>
      <w:r w:rsidRPr="008A2AC5">
        <w:rPr>
          <w:rFonts w:ascii="Calibri" w:hAnsi="Calibri" w:cs="Calibri"/>
          <w:u w:val="single"/>
        </w:rPr>
        <w:t>Background:</w:t>
      </w:r>
      <w:r w:rsidR="00DC4EEA" w:rsidRPr="008A2AC5">
        <w:rPr>
          <w:rFonts w:ascii="Calibri" w:hAnsi="Calibri" w:cs="Calibri"/>
          <w:u w:val="single"/>
        </w:rPr>
        <w:t> </w:t>
      </w:r>
    </w:p>
    <w:p w14:paraId="3969C833" w14:textId="370EB7FC" w:rsidR="00DC4EEA" w:rsidRPr="008A2AC5" w:rsidRDefault="001E7DFE" w:rsidP="00DC4EEA">
      <w:pPr>
        <w:spacing w:before="100" w:beforeAutospacing="1" w:after="100" w:afterAutospacing="1"/>
        <w:rPr>
          <w:rFonts w:ascii="Calibri" w:hAnsi="Calibri" w:cs="Calibri"/>
        </w:rPr>
      </w:pPr>
      <w:r w:rsidRPr="008A2AC5">
        <w:rPr>
          <w:rFonts w:ascii="Calibri" w:hAnsi="Calibri" w:cs="Calibri"/>
        </w:rPr>
        <w:t>T</w:t>
      </w:r>
      <w:r w:rsidR="00DC4EEA" w:rsidRPr="008A2AC5">
        <w:rPr>
          <w:rFonts w:ascii="Calibri" w:hAnsi="Calibri" w:cs="Calibri"/>
        </w:rPr>
        <w:t>he European Commission has launched the EU-</w:t>
      </w:r>
      <w:r w:rsidRPr="008A2AC5">
        <w:rPr>
          <w:rFonts w:ascii="Calibri" w:hAnsi="Calibri" w:cs="Calibri"/>
        </w:rPr>
        <w:t>South Asia</w:t>
      </w:r>
      <w:r w:rsidR="00DC4EEA" w:rsidRPr="008A2AC5">
        <w:rPr>
          <w:rFonts w:ascii="Calibri" w:hAnsi="Calibri" w:cs="Calibri"/>
        </w:rPr>
        <w:t xml:space="preserve"> </w:t>
      </w:r>
      <w:r w:rsidRPr="008A2AC5">
        <w:rPr>
          <w:rFonts w:ascii="Calibri" w:hAnsi="Calibri" w:cs="Calibri"/>
        </w:rPr>
        <w:t>Corporate Innovation Platform in September 2020, expanding the EU-India Innovation Partnership (EIIP) to Sri Lanka (</w:t>
      </w:r>
      <w:hyperlink r:id="rId7" w:history="1">
        <w:r w:rsidRPr="008A2AC5">
          <w:rPr>
            <w:rStyle w:val="Hyperlink"/>
            <w:rFonts w:ascii="Calibri" w:hAnsi="Calibri" w:cs="Calibri"/>
          </w:rPr>
          <w:t>EU-Sri Lanka Innovation Partnership</w:t>
        </w:r>
      </w:hyperlink>
      <w:r w:rsidR="008A2AC5">
        <w:rPr>
          <w:rFonts w:ascii="Calibri" w:hAnsi="Calibri" w:cs="Calibri"/>
        </w:rPr>
        <w:t>)</w:t>
      </w:r>
      <w:r w:rsidRPr="008A2AC5">
        <w:rPr>
          <w:rFonts w:ascii="Calibri" w:hAnsi="Calibri" w:cs="Calibri"/>
        </w:rPr>
        <w:t xml:space="preserve">. </w:t>
      </w:r>
      <w:r w:rsidR="00DC4EEA" w:rsidRPr="008A2AC5">
        <w:rPr>
          <w:rFonts w:ascii="Calibri" w:hAnsi="Calibri" w:cs="Calibri"/>
        </w:rPr>
        <w:t xml:space="preserve">- with the aim to foster innovation cooperation between </w:t>
      </w:r>
      <w:r w:rsidRPr="008A2AC5">
        <w:rPr>
          <w:rFonts w:ascii="Calibri" w:hAnsi="Calibri" w:cs="Calibri"/>
        </w:rPr>
        <w:t>South Asia</w:t>
      </w:r>
      <w:r w:rsidR="00DC4EEA" w:rsidRPr="008A2AC5">
        <w:rPr>
          <w:rFonts w:ascii="Calibri" w:hAnsi="Calibri" w:cs="Calibri"/>
        </w:rPr>
        <w:t xml:space="preserve"> and Europe. We are inviting corporates to leverage this EU – South Asia (India + Sri Lanka) Network of incubators, enablers, start-ups for open innovation, start-up scouting,</w:t>
      </w:r>
      <w:r w:rsidRPr="008A2AC5">
        <w:rPr>
          <w:rFonts w:ascii="Calibri" w:hAnsi="Calibri" w:cs="Calibri"/>
        </w:rPr>
        <w:t xml:space="preserve"> partnerships, networking.   Corporates are invited</w:t>
      </w:r>
      <w:r w:rsidR="00DC4EEA" w:rsidRPr="008A2AC5">
        <w:rPr>
          <w:rFonts w:ascii="Calibri" w:hAnsi="Calibri" w:cs="Calibri"/>
        </w:rPr>
        <w:t xml:space="preserve"> to share problem statements and scout</w:t>
      </w:r>
      <w:r w:rsidRPr="008A2AC5">
        <w:rPr>
          <w:rFonts w:ascii="Calibri" w:hAnsi="Calibri" w:cs="Calibri"/>
        </w:rPr>
        <w:t xml:space="preserve"> for</w:t>
      </w:r>
      <w:r w:rsidR="00DC4EEA" w:rsidRPr="008A2AC5">
        <w:rPr>
          <w:rFonts w:ascii="Calibri" w:hAnsi="Calibri" w:cs="Calibri"/>
        </w:rPr>
        <w:t xml:space="preserve"> start-ups</w:t>
      </w:r>
      <w:r w:rsidRPr="008A2AC5">
        <w:rPr>
          <w:rFonts w:ascii="Calibri" w:hAnsi="Calibri" w:cs="Calibri"/>
        </w:rPr>
        <w:t xml:space="preserve"> on a continuous basis</w:t>
      </w:r>
      <w:r w:rsidR="00BB1BE4" w:rsidRPr="008A2AC5">
        <w:rPr>
          <w:rFonts w:ascii="Calibri" w:hAnsi="Calibri" w:cs="Calibri"/>
        </w:rPr>
        <w:t xml:space="preserve"> by sharing your sector focus areas</w:t>
      </w:r>
      <w:r w:rsidRPr="008A2AC5">
        <w:rPr>
          <w:rFonts w:ascii="Calibri" w:hAnsi="Calibri" w:cs="Calibri"/>
        </w:rPr>
        <w:t xml:space="preserve"> or based on specific timelines via an Innovation Challenge. </w:t>
      </w:r>
      <w:r w:rsidR="00BB1BE4" w:rsidRPr="008A2AC5">
        <w:rPr>
          <w:rFonts w:ascii="Calibri" w:hAnsi="Calibri" w:cs="Calibri"/>
        </w:rPr>
        <w:t>The program can now help corporates</w:t>
      </w:r>
      <w:r w:rsidR="00DC4EEA" w:rsidRPr="008A2AC5">
        <w:rPr>
          <w:rFonts w:ascii="Calibri" w:hAnsi="Calibri" w:cs="Calibri"/>
        </w:rPr>
        <w:t xml:space="preserve"> partner with startups from Europe, India and Sri Lanka.</w:t>
      </w:r>
    </w:p>
    <w:p w14:paraId="2A32155C" w14:textId="77777777" w:rsidR="001E7DFE" w:rsidRPr="008A2AC5" w:rsidRDefault="001E7DFE" w:rsidP="00DC4EEA">
      <w:pPr>
        <w:spacing w:before="100" w:beforeAutospacing="1" w:after="100" w:afterAutospacing="1"/>
        <w:rPr>
          <w:rFonts w:ascii="Calibri" w:hAnsi="Calibri" w:cs="Calibri"/>
          <w:u w:val="single"/>
        </w:rPr>
      </w:pPr>
      <w:r w:rsidRPr="008A2AC5">
        <w:rPr>
          <w:rFonts w:ascii="Calibri" w:hAnsi="Calibri" w:cs="Calibri"/>
          <w:u w:val="single"/>
        </w:rPr>
        <w:t>Corporate Involvement</w:t>
      </w:r>
      <w:r w:rsidR="0010545E" w:rsidRPr="008A2AC5">
        <w:rPr>
          <w:rFonts w:ascii="Calibri" w:hAnsi="Calibri" w:cs="Calibri"/>
          <w:u w:val="single"/>
        </w:rPr>
        <w:t xml:space="preserve"> and</w:t>
      </w:r>
      <w:r w:rsidRPr="008A2AC5">
        <w:rPr>
          <w:rFonts w:ascii="Calibri" w:hAnsi="Calibri" w:cs="Calibri"/>
          <w:u w:val="single"/>
        </w:rPr>
        <w:t xml:space="preserve"> Collaboration </w:t>
      </w:r>
      <w:r w:rsidR="00BB1BE4" w:rsidRPr="008A2AC5">
        <w:rPr>
          <w:rFonts w:ascii="Calibri" w:hAnsi="Calibri" w:cs="Calibri"/>
          <w:u w:val="single"/>
        </w:rPr>
        <w:t>Opportunities</w:t>
      </w:r>
    </w:p>
    <w:p w14:paraId="5E6A332D" w14:textId="77777777" w:rsidR="00BB1BE4" w:rsidRPr="008A2AC5" w:rsidRDefault="00BB1BE4" w:rsidP="00615562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</w:rPr>
      </w:pPr>
      <w:r w:rsidRPr="008A2AC5">
        <w:rPr>
          <w:rFonts w:ascii="Calibri" w:hAnsi="Calibri" w:cs="Calibri"/>
        </w:rPr>
        <w:t>Corporates can share their sector focus areas for innovation. Th</w:t>
      </w:r>
      <w:r w:rsidR="0010545E" w:rsidRPr="008A2AC5">
        <w:rPr>
          <w:rFonts w:ascii="Calibri" w:hAnsi="Calibri" w:cs="Calibri"/>
        </w:rPr>
        <w:t>e program will continuously scout for</w:t>
      </w:r>
      <w:r w:rsidRPr="008A2AC5">
        <w:rPr>
          <w:rFonts w:ascii="Calibri" w:hAnsi="Calibri" w:cs="Calibri"/>
        </w:rPr>
        <w:t xml:space="preserve"> start-ups and facilitate the connects. </w:t>
      </w:r>
    </w:p>
    <w:p w14:paraId="2B3A2D80" w14:textId="77777777" w:rsidR="00A66F9A" w:rsidRPr="008A2AC5" w:rsidRDefault="00420B78" w:rsidP="00615562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</w:rPr>
      </w:pPr>
      <w:r w:rsidRPr="008A2AC5">
        <w:rPr>
          <w:rFonts w:ascii="Calibri" w:hAnsi="Calibri" w:cs="Calibri"/>
          <w:lang w:val="en-US"/>
        </w:rPr>
        <w:t>Access t</w:t>
      </w:r>
      <w:r w:rsidR="00BB1BE4" w:rsidRPr="008A2AC5">
        <w:rPr>
          <w:rFonts w:ascii="Calibri" w:hAnsi="Calibri" w:cs="Calibri"/>
          <w:lang w:val="en-US"/>
        </w:rPr>
        <w:t>o EU-South Asia</w:t>
      </w:r>
      <w:r w:rsidRPr="008A2AC5">
        <w:rPr>
          <w:rFonts w:ascii="Calibri" w:hAnsi="Calibri" w:cs="Calibri"/>
          <w:lang w:val="en-US"/>
        </w:rPr>
        <w:t xml:space="preserve"> Innovation Network: access to a growing network of</w:t>
      </w:r>
      <w:r w:rsidR="0010545E" w:rsidRPr="008A2AC5">
        <w:rPr>
          <w:rFonts w:ascii="Calibri" w:hAnsi="Calibri" w:cs="Calibri"/>
          <w:lang w:val="en-US"/>
        </w:rPr>
        <w:t xml:space="preserve"> 10</w:t>
      </w:r>
      <w:r w:rsidR="00BB1BE4" w:rsidRPr="008A2AC5">
        <w:rPr>
          <w:rFonts w:ascii="Calibri" w:hAnsi="Calibri" w:cs="Calibri"/>
          <w:lang w:val="en-US"/>
        </w:rPr>
        <w:t>0+ incubators from Europe,</w:t>
      </w:r>
      <w:r w:rsidRPr="008A2AC5">
        <w:rPr>
          <w:rFonts w:ascii="Calibri" w:hAnsi="Calibri" w:cs="Calibri"/>
          <w:lang w:val="en-US"/>
        </w:rPr>
        <w:t xml:space="preserve"> India </w:t>
      </w:r>
      <w:r w:rsidR="00BB1BE4" w:rsidRPr="008A2AC5">
        <w:rPr>
          <w:rFonts w:ascii="Calibri" w:hAnsi="Calibri" w:cs="Calibri"/>
          <w:lang w:val="en-US"/>
        </w:rPr>
        <w:t xml:space="preserve">and Sri Lanka </w:t>
      </w:r>
      <w:r w:rsidRPr="008A2AC5">
        <w:rPr>
          <w:rFonts w:ascii="Calibri" w:hAnsi="Calibri" w:cs="Calibri"/>
          <w:lang w:val="en-US"/>
        </w:rPr>
        <w:t>with their ecosystem of start-ups, men</w:t>
      </w:r>
      <w:r w:rsidR="00BB1BE4" w:rsidRPr="008A2AC5">
        <w:rPr>
          <w:rFonts w:ascii="Calibri" w:hAnsi="Calibri" w:cs="Calibri"/>
          <w:lang w:val="en-US"/>
        </w:rPr>
        <w:t>tors, investors, government.</w:t>
      </w:r>
    </w:p>
    <w:p w14:paraId="71F04D68" w14:textId="77777777" w:rsidR="00A66F9A" w:rsidRPr="008A2AC5" w:rsidRDefault="00420B78" w:rsidP="001E7DFE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</w:rPr>
      </w:pPr>
      <w:r w:rsidRPr="008A2AC5">
        <w:rPr>
          <w:rFonts w:ascii="Calibri" w:hAnsi="Calibri" w:cs="Calibri"/>
          <w:lang w:val="en-US"/>
        </w:rPr>
        <w:t xml:space="preserve">Corporates will be invited to </w:t>
      </w:r>
      <w:r w:rsidR="00BB1BE4" w:rsidRPr="008A2AC5">
        <w:rPr>
          <w:rFonts w:ascii="Calibri" w:hAnsi="Calibri" w:cs="Calibri"/>
          <w:lang w:val="en-US"/>
        </w:rPr>
        <w:t>networking events in Europe and South Asia</w:t>
      </w:r>
    </w:p>
    <w:p w14:paraId="2AD67AAE" w14:textId="77777777" w:rsidR="00BB1BE4" w:rsidRPr="008A2AC5" w:rsidRDefault="00BB1BE4" w:rsidP="009E43A0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</w:rPr>
      </w:pPr>
      <w:r w:rsidRPr="008A2AC5">
        <w:rPr>
          <w:rFonts w:ascii="Calibri" w:hAnsi="Calibri" w:cs="Calibri"/>
          <w:lang w:val="en-US"/>
        </w:rPr>
        <w:t>Opportunity to host EU-South Asia Innovation challenges and co-creation projects</w:t>
      </w:r>
    </w:p>
    <w:p w14:paraId="012D2E45" w14:textId="77777777" w:rsidR="00A66F9A" w:rsidRPr="008A2AC5" w:rsidRDefault="00420B78" w:rsidP="009E43A0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</w:rPr>
      </w:pPr>
      <w:r w:rsidRPr="008A2AC5">
        <w:rPr>
          <w:rFonts w:ascii="Calibri" w:hAnsi="Calibri" w:cs="Calibri"/>
          <w:lang w:val="en-US"/>
        </w:rPr>
        <w:t xml:space="preserve">Co-organize events, enhanced branding and visibility &amp; promotion of corporate innovation activities to attract start-ups from both regions. </w:t>
      </w:r>
    </w:p>
    <w:p w14:paraId="3D54C45D" w14:textId="77777777" w:rsidR="00A66F9A" w:rsidRPr="008A2AC5" w:rsidRDefault="00420B78" w:rsidP="00BB1BE4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</w:rPr>
      </w:pPr>
      <w:r w:rsidRPr="008A2AC5">
        <w:rPr>
          <w:rFonts w:ascii="Calibri" w:hAnsi="Calibri" w:cs="Calibri"/>
          <w:lang w:val="en-US"/>
        </w:rPr>
        <w:t>Invite start-ups and incubators t</w:t>
      </w:r>
      <w:r w:rsidR="00BB1BE4" w:rsidRPr="008A2AC5">
        <w:rPr>
          <w:rFonts w:ascii="Calibri" w:hAnsi="Calibri" w:cs="Calibri"/>
          <w:lang w:val="en-US"/>
        </w:rPr>
        <w:t>o participate and leverage corporate</w:t>
      </w:r>
      <w:r w:rsidRPr="008A2AC5">
        <w:rPr>
          <w:rFonts w:ascii="Calibri" w:hAnsi="Calibri" w:cs="Calibri"/>
          <w:lang w:val="en-US"/>
        </w:rPr>
        <w:t xml:space="preserve"> innovation activities.</w:t>
      </w:r>
    </w:p>
    <w:p w14:paraId="77FDFF92" w14:textId="77777777" w:rsidR="00A66F9A" w:rsidRPr="008A2AC5" w:rsidRDefault="00420B78" w:rsidP="001E7DFE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</w:rPr>
      </w:pPr>
      <w:r w:rsidRPr="008A2AC5">
        <w:rPr>
          <w:rFonts w:ascii="Calibri" w:hAnsi="Calibri" w:cs="Calibri"/>
          <w:lang w:val="en-US"/>
        </w:rPr>
        <w:t>Create several thematic clusters of incubators/ accelerators from both region</w:t>
      </w:r>
      <w:r w:rsidR="00BB1BE4" w:rsidRPr="008A2AC5">
        <w:rPr>
          <w:rFonts w:ascii="Calibri" w:hAnsi="Calibri" w:cs="Calibri"/>
          <w:lang w:val="en-US"/>
        </w:rPr>
        <w:t>s and involve corporates</w:t>
      </w:r>
      <w:r w:rsidRPr="008A2AC5">
        <w:rPr>
          <w:rFonts w:ascii="Calibri" w:hAnsi="Calibri" w:cs="Calibri"/>
          <w:lang w:val="en-US"/>
        </w:rPr>
        <w:t xml:space="preserve"> operating in the same sector to leverage.</w:t>
      </w:r>
    </w:p>
    <w:p w14:paraId="66427CE5" w14:textId="77777777" w:rsidR="00A66F9A" w:rsidRPr="008A2AC5" w:rsidRDefault="00420B78" w:rsidP="001E7DFE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</w:rPr>
      </w:pPr>
      <w:r w:rsidRPr="008A2AC5">
        <w:rPr>
          <w:rFonts w:ascii="Calibri" w:hAnsi="Calibri" w:cs="Calibri"/>
          <w:lang w:val="en-US"/>
        </w:rPr>
        <w:t>Sponsor start-up travel and mobility in sectors and areas of corporate interest.</w:t>
      </w:r>
    </w:p>
    <w:p w14:paraId="1FBE5CF2" w14:textId="77777777" w:rsidR="00A66F9A" w:rsidRPr="008A2AC5" w:rsidRDefault="00420B78" w:rsidP="001E7DFE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</w:rPr>
      </w:pPr>
      <w:r w:rsidRPr="008A2AC5">
        <w:rPr>
          <w:rFonts w:ascii="Calibri" w:hAnsi="Calibri" w:cs="Calibri"/>
          <w:lang w:val="en-US"/>
        </w:rPr>
        <w:t>Provide mentoring to start-ups on product development, market and IP protection.</w:t>
      </w:r>
    </w:p>
    <w:p w14:paraId="65007E23" w14:textId="77777777" w:rsidR="00A66F9A" w:rsidRPr="008A2AC5" w:rsidRDefault="00420B78" w:rsidP="001E7DFE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</w:rPr>
      </w:pPr>
      <w:r w:rsidRPr="008A2AC5">
        <w:rPr>
          <w:rFonts w:ascii="Calibri" w:hAnsi="Calibri" w:cs="Calibri"/>
          <w:lang w:val="en-US"/>
        </w:rPr>
        <w:t xml:space="preserve">Invite start-ups from the network to co-create in their Innovation Labs. </w:t>
      </w:r>
    </w:p>
    <w:p w14:paraId="5EF3F6D4" w14:textId="77777777" w:rsidR="00A66F9A" w:rsidRPr="008A2AC5" w:rsidRDefault="00420B78" w:rsidP="001E7DFE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</w:rPr>
      </w:pPr>
      <w:r w:rsidRPr="008A2AC5">
        <w:rPr>
          <w:rFonts w:ascii="Calibri" w:hAnsi="Calibri" w:cs="Calibri"/>
          <w:lang w:val="en-US"/>
        </w:rPr>
        <w:t>Corporate can share news and information about particular program/</w:t>
      </w:r>
      <w:r w:rsidR="00BB1BE4" w:rsidRPr="008A2AC5">
        <w:rPr>
          <w:rFonts w:ascii="Calibri" w:hAnsi="Calibri" w:cs="Calibri"/>
          <w:lang w:val="en-US"/>
        </w:rPr>
        <w:t>event with the network of EU-South Asia</w:t>
      </w:r>
      <w:r w:rsidRPr="008A2AC5">
        <w:rPr>
          <w:rFonts w:ascii="Calibri" w:hAnsi="Calibri" w:cs="Calibri"/>
          <w:lang w:val="en-US"/>
        </w:rPr>
        <w:t xml:space="preserve"> incubators and ecosystem players via email, website, and newsletter.</w:t>
      </w:r>
    </w:p>
    <w:p w14:paraId="5051155B" w14:textId="77777777" w:rsidR="00A66F9A" w:rsidRPr="008A2AC5" w:rsidRDefault="00420B78" w:rsidP="001E7DFE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</w:rPr>
      </w:pPr>
      <w:r w:rsidRPr="008A2AC5">
        <w:rPr>
          <w:rFonts w:ascii="Calibri" w:hAnsi="Calibri" w:cs="Calibri"/>
          <w:lang w:val="en-US"/>
        </w:rPr>
        <w:t xml:space="preserve"> Receive news a</w:t>
      </w:r>
      <w:r w:rsidR="00BB1BE4" w:rsidRPr="008A2AC5">
        <w:rPr>
          <w:rFonts w:ascii="Calibri" w:hAnsi="Calibri" w:cs="Calibri"/>
          <w:lang w:val="en-US"/>
        </w:rPr>
        <w:t>nd information from the EU-South</w:t>
      </w:r>
      <w:r w:rsidRPr="008A2AC5">
        <w:rPr>
          <w:rFonts w:ascii="Calibri" w:hAnsi="Calibri" w:cs="Calibri"/>
          <w:lang w:val="en-US"/>
        </w:rPr>
        <w:t xml:space="preserve"> Innovation Platform and Network via our newsletter and website.</w:t>
      </w:r>
    </w:p>
    <w:p w14:paraId="58BC8607" w14:textId="20C191CE" w:rsidR="0037517D" w:rsidRDefault="0010545E" w:rsidP="008A2AC5">
      <w:pPr>
        <w:spacing w:before="100" w:beforeAutospacing="1" w:after="100" w:afterAutospacing="1"/>
      </w:pPr>
      <w:r w:rsidRPr="008A2AC5">
        <w:rPr>
          <w:rFonts w:ascii="Calibri" w:hAnsi="Calibri" w:cs="Calibri"/>
          <w:lang w:val="en-US"/>
        </w:rPr>
        <w:t xml:space="preserve">To get involved and share your tech scouting needs contact: </w:t>
      </w:r>
      <w:hyperlink r:id="rId8" w:history="1">
        <w:r w:rsidR="00F1540C" w:rsidRPr="008A2AC5">
          <w:rPr>
            <w:rStyle w:val="Hyperlink"/>
            <w:rFonts w:ascii="Calibri" w:hAnsi="Calibri" w:cs="Calibri"/>
            <w:lang w:val="en-US"/>
          </w:rPr>
          <w:t>eu-srilanka@servicefacility.eu</w:t>
        </w:r>
      </w:hyperlink>
      <w:r w:rsidR="00F1540C" w:rsidRPr="008A2AC5">
        <w:rPr>
          <w:rFonts w:ascii="Calibri" w:hAnsi="Calibri" w:cs="Calibri"/>
          <w:lang w:val="en-US"/>
        </w:rPr>
        <w:t xml:space="preserve"> </w:t>
      </w:r>
    </w:p>
    <w:sectPr w:rsidR="0037517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0022F" w14:textId="77777777" w:rsidR="00310ABC" w:rsidRDefault="00310ABC" w:rsidP="001E7DFE">
      <w:r>
        <w:separator/>
      </w:r>
    </w:p>
  </w:endnote>
  <w:endnote w:type="continuationSeparator" w:id="0">
    <w:p w14:paraId="36CAF9FE" w14:textId="77777777" w:rsidR="00310ABC" w:rsidRDefault="00310ABC" w:rsidP="001E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62F61" w14:textId="77777777" w:rsidR="00310ABC" w:rsidRDefault="00310ABC" w:rsidP="001E7DFE">
      <w:r>
        <w:separator/>
      </w:r>
    </w:p>
  </w:footnote>
  <w:footnote w:type="continuationSeparator" w:id="0">
    <w:p w14:paraId="685E68A8" w14:textId="77777777" w:rsidR="00310ABC" w:rsidRDefault="00310ABC" w:rsidP="001E7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47ABA" w14:textId="77777777" w:rsidR="001E7DFE" w:rsidRDefault="001E7DFE" w:rsidP="001E7DFE">
    <w:pPr>
      <w:jc w:val="center"/>
      <w:rPr>
        <w:b/>
        <w:u w:val="single"/>
      </w:rPr>
    </w:pPr>
    <w:r w:rsidRPr="001B4D11">
      <w:rPr>
        <w:b/>
        <w:noProof/>
      </w:rPr>
      <w:drawing>
        <wp:inline distT="0" distB="0" distL="0" distR="0" wp14:anchorId="1E0AE0CE" wp14:editId="225F0D4A">
          <wp:extent cx="1859280" cy="449580"/>
          <wp:effectExtent l="0" t="0" r="762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C516F3" w14:textId="77777777" w:rsidR="001E7DFE" w:rsidRDefault="001E7DFE" w:rsidP="001E7DFE">
    <w:pPr>
      <w:jc w:val="center"/>
      <w:rPr>
        <w:b/>
        <w:u w:val="single"/>
      </w:rPr>
    </w:pPr>
    <w:r w:rsidRPr="001B4D11">
      <w:rPr>
        <w:noProof/>
      </w:rPr>
      <w:drawing>
        <wp:inline distT="0" distB="0" distL="0" distR="0" wp14:anchorId="338D8A2E" wp14:editId="57FAC653">
          <wp:extent cx="982980" cy="411480"/>
          <wp:effectExtent l="0" t="0" r="762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82980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B4D11">
      <w:rPr>
        <w:noProof/>
      </w:rPr>
      <w:drawing>
        <wp:inline distT="0" distB="0" distL="0" distR="0" wp14:anchorId="4A974029" wp14:editId="27852EDA">
          <wp:extent cx="914400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44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B4D11">
      <w:rPr>
        <w:noProof/>
      </w:rPr>
      <w:drawing>
        <wp:inline distT="0" distB="0" distL="0" distR="0" wp14:anchorId="3B631F63" wp14:editId="64B7E9A9">
          <wp:extent cx="1104900" cy="4191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049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E38E7" w14:textId="77777777" w:rsidR="001E7DFE" w:rsidRDefault="001E7DFE">
    <w:pPr>
      <w:pStyle w:val="Header"/>
    </w:pPr>
  </w:p>
  <w:p w14:paraId="16A9BA7B" w14:textId="77777777" w:rsidR="001E7DFE" w:rsidRDefault="001E7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D51C8"/>
    <w:multiLevelType w:val="hybridMultilevel"/>
    <w:tmpl w:val="6108C94C"/>
    <w:lvl w:ilvl="0" w:tplc="23FCE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C22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7A1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CAD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AAA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CC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81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63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7E7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9247C8E"/>
    <w:multiLevelType w:val="hybridMultilevel"/>
    <w:tmpl w:val="6F9041F4"/>
    <w:lvl w:ilvl="0" w:tplc="79228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863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A2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4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E67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B0D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87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E0A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086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6157D5A"/>
    <w:multiLevelType w:val="hybridMultilevel"/>
    <w:tmpl w:val="5106B9BC"/>
    <w:lvl w:ilvl="0" w:tplc="0BB47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40C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62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525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B2F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705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47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0C1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D4C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EEA"/>
    <w:rsid w:val="0010545E"/>
    <w:rsid w:val="001E7DFE"/>
    <w:rsid w:val="00310ABC"/>
    <w:rsid w:val="0037517D"/>
    <w:rsid w:val="00420B78"/>
    <w:rsid w:val="008A2AC5"/>
    <w:rsid w:val="00A66F9A"/>
    <w:rsid w:val="00BB1BE4"/>
    <w:rsid w:val="00DC4EEA"/>
    <w:rsid w:val="00E9577B"/>
    <w:rsid w:val="00F1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7CFF4"/>
  <w15:chartTrackingRefBased/>
  <w15:docId w15:val="{35A73117-C5CF-4061-8FAA-5FB1418E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EA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E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7DFE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1E7D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DFE"/>
    <w:rPr>
      <w:rFonts w:ascii="Times New Roman" w:hAnsi="Times New Roman" w:cs="Times New Roman"/>
      <w:sz w:val="24"/>
      <w:szCs w:val="24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1E7D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DFE"/>
    <w:rPr>
      <w:rFonts w:ascii="Times New Roman" w:hAnsi="Times New Roman" w:cs="Times New Roman"/>
      <w:sz w:val="24"/>
      <w:szCs w:val="24"/>
      <w:lang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8A2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7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7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207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70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77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5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5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1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0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0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79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27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6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2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25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6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-srilanka@servicefacility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ymedia.lk/euhelpde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Pishe Thomas</dc:creator>
  <cp:keywords/>
  <dc:description/>
  <cp:lastModifiedBy>Harsha Lingam</cp:lastModifiedBy>
  <cp:revision>4</cp:revision>
  <dcterms:created xsi:type="dcterms:W3CDTF">2021-01-06T11:51:00Z</dcterms:created>
  <dcterms:modified xsi:type="dcterms:W3CDTF">2021-01-12T08:38:00Z</dcterms:modified>
</cp:coreProperties>
</file>